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74D72" w14:textId="77777777" w:rsidR="00974296" w:rsidRPr="00D80B1C" w:rsidRDefault="00974296">
      <w:pPr>
        <w:rPr>
          <w:rFonts w:ascii="National-Light" w:hAnsi="National-Light"/>
          <w:sz w:val="20"/>
          <w:szCs w:val="20"/>
        </w:rPr>
      </w:pPr>
      <w:r w:rsidRPr="00003D17">
        <w:rPr>
          <w:rFonts w:ascii="National-Medium" w:hAnsi="National-Medium"/>
          <w:sz w:val="22"/>
          <w:szCs w:val="22"/>
        </w:rPr>
        <w:t>Type Classification:</w:t>
      </w:r>
      <w:r w:rsidRPr="00D80B1C">
        <w:rPr>
          <w:rFonts w:ascii="National-Light" w:hAnsi="National-Light"/>
          <w:sz w:val="20"/>
          <w:szCs w:val="20"/>
        </w:rPr>
        <w:t xml:space="preserve"> provides a way for designers to talk about and further understand type. Many classification systems exist. Type design evolves and systems of classification are constantly changing. </w:t>
      </w:r>
    </w:p>
    <w:p w14:paraId="1872DFF0" w14:textId="77777777" w:rsidR="00590BEF" w:rsidRPr="00D80B1C" w:rsidRDefault="00590BEF">
      <w:pPr>
        <w:pBdr>
          <w:bottom w:val="single" w:sz="6" w:space="1" w:color="auto"/>
        </w:pBdr>
        <w:rPr>
          <w:rFonts w:ascii="National-Light" w:hAnsi="National-Light"/>
          <w:sz w:val="20"/>
          <w:szCs w:val="20"/>
        </w:rPr>
      </w:pPr>
    </w:p>
    <w:p w14:paraId="0A9FBD17" w14:textId="77777777" w:rsidR="00A10A80" w:rsidRDefault="00A10A80">
      <w:pPr>
        <w:rPr>
          <w:rFonts w:ascii="National-Medium" w:hAnsi="National-Medium"/>
          <w:sz w:val="20"/>
          <w:szCs w:val="20"/>
        </w:rPr>
      </w:pPr>
    </w:p>
    <w:p w14:paraId="500BEC67" w14:textId="77777777" w:rsidR="00D51009" w:rsidRDefault="00D51009">
      <w:pPr>
        <w:rPr>
          <w:rFonts w:ascii="National-Medium" w:hAnsi="National-Medium"/>
          <w:sz w:val="20"/>
          <w:szCs w:val="20"/>
        </w:rPr>
      </w:pPr>
    </w:p>
    <w:p w14:paraId="1A7BFB0C" w14:textId="77777777" w:rsidR="00D80B1C" w:rsidRPr="00D80B1C" w:rsidRDefault="00D80B1C">
      <w:pPr>
        <w:rPr>
          <w:rFonts w:ascii="National-Medium" w:hAnsi="National-Medium"/>
          <w:sz w:val="20"/>
          <w:szCs w:val="20"/>
        </w:rPr>
      </w:pPr>
    </w:p>
    <w:p w14:paraId="215AC65D" w14:textId="77777777" w:rsidR="00D80B1C" w:rsidRPr="00D80B1C" w:rsidRDefault="00974296">
      <w:pPr>
        <w:rPr>
          <w:rFonts w:ascii="National-Light" w:hAnsi="National-Light"/>
          <w:sz w:val="20"/>
          <w:szCs w:val="20"/>
        </w:rPr>
      </w:pPr>
      <w:r w:rsidRPr="00003D17">
        <w:rPr>
          <w:rFonts w:ascii="National-Medium" w:hAnsi="National-Medium"/>
          <w:sz w:val="22"/>
          <w:szCs w:val="22"/>
        </w:rPr>
        <w:t>Serif Type:</w:t>
      </w:r>
      <w:r w:rsidRPr="00D80B1C">
        <w:rPr>
          <w:rFonts w:ascii="National-Light" w:hAnsi="National-Light"/>
          <w:sz w:val="20"/>
          <w:szCs w:val="20"/>
        </w:rPr>
        <w:t xml:space="preserve"> faces have serifs</w:t>
      </w:r>
    </w:p>
    <w:p w14:paraId="3278B0CF" w14:textId="77777777" w:rsidR="00974296" w:rsidRPr="00D80B1C" w:rsidRDefault="00974296">
      <w:pPr>
        <w:rPr>
          <w:rFonts w:ascii="National-Light" w:hAnsi="National-Light"/>
          <w:sz w:val="20"/>
          <w:szCs w:val="20"/>
        </w:rPr>
      </w:pPr>
    </w:p>
    <w:p w14:paraId="5B23B290" w14:textId="77777777" w:rsidR="00974296" w:rsidRPr="00D80B1C" w:rsidRDefault="00974296" w:rsidP="00974296">
      <w:pPr>
        <w:rPr>
          <w:rFonts w:ascii="National-Light" w:hAnsi="National-Light"/>
          <w:sz w:val="20"/>
          <w:szCs w:val="20"/>
        </w:rPr>
      </w:pPr>
      <w:r w:rsidRPr="00003D17">
        <w:rPr>
          <w:rFonts w:ascii="National-Medium" w:hAnsi="National-Medium"/>
          <w:sz w:val="22"/>
          <w:szCs w:val="22"/>
        </w:rPr>
        <w:t>Humanist/Old Style:</w:t>
      </w:r>
      <w:r w:rsidRPr="00D80B1C">
        <w:rPr>
          <w:rFonts w:ascii="National-Light" w:hAnsi="National-Light"/>
          <w:sz w:val="20"/>
          <w:szCs w:val="20"/>
        </w:rPr>
        <w:t xml:space="preserve"> Renaissance and Baroque-era type designers looked to Roman lettering and calligraphy as inspiration. These humanist letterforms incorporate elements of calligraphic handwriting such as the diagonal axis of the broad-</w:t>
      </w:r>
      <w:proofErr w:type="spellStart"/>
      <w:r w:rsidRPr="00D80B1C">
        <w:rPr>
          <w:rFonts w:ascii="National-Light" w:hAnsi="National-Light"/>
          <w:sz w:val="20"/>
          <w:szCs w:val="20"/>
        </w:rPr>
        <w:t>nibbed</w:t>
      </w:r>
      <w:proofErr w:type="spellEnd"/>
      <w:r w:rsidRPr="00D80B1C">
        <w:rPr>
          <w:rFonts w:ascii="National-Light" w:hAnsi="National-Light"/>
          <w:sz w:val="20"/>
          <w:szCs w:val="20"/>
        </w:rPr>
        <w:t xml:space="preserve"> pen and the softened, wedge serifs that replicated the pen stroke’s starting point. </w:t>
      </w:r>
    </w:p>
    <w:p w14:paraId="03863574" w14:textId="77777777" w:rsidR="00590BEF" w:rsidRPr="00D80B1C" w:rsidRDefault="00590BEF">
      <w:pPr>
        <w:rPr>
          <w:rFonts w:ascii="National-Light" w:hAnsi="National-Light"/>
          <w:sz w:val="20"/>
          <w:szCs w:val="20"/>
        </w:rPr>
      </w:pPr>
    </w:p>
    <w:p w14:paraId="4EBD4F46" w14:textId="77777777" w:rsidR="00974296" w:rsidRPr="00D80B1C" w:rsidRDefault="00974296">
      <w:pPr>
        <w:rPr>
          <w:rFonts w:ascii="Sabon" w:hAnsi="Sabon"/>
          <w:sz w:val="20"/>
          <w:szCs w:val="20"/>
        </w:rPr>
      </w:pPr>
      <w:r w:rsidRPr="00D80B1C">
        <w:rPr>
          <w:rFonts w:ascii="National-MediumItalic" w:hAnsi="National-MediumItalic"/>
          <w:sz w:val="20"/>
          <w:szCs w:val="20"/>
        </w:rPr>
        <w:t>Examples:</w:t>
      </w:r>
      <w:r w:rsidRPr="00D80B1C">
        <w:rPr>
          <w:rFonts w:ascii="Garamond" w:hAnsi="Garamond"/>
          <w:sz w:val="20"/>
          <w:szCs w:val="20"/>
        </w:rPr>
        <w:t xml:space="preserve"> </w:t>
      </w:r>
      <w:r w:rsidRPr="008A19DD">
        <w:rPr>
          <w:rFonts w:ascii="Garamond" w:hAnsi="Garamond"/>
        </w:rPr>
        <w:t>Garamond</w:t>
      </w:r>
      <w:r w:rsidRPr="008A19DD">
        <w:rPr>
          <w:rFonts w:ascii="National-Light" w:hAnsi="National-Light"/>
        </w:rPr>
        <w:t xml:space="preserve">, </w:t>
      </w:r>
      <w:proofErr w:type="spellStart"/>
      <w:r w:rsidRPr="008A19DD">
        <w:rPr>
          <w:rFonts w:ascii="Bembo" w:hAnsi="Bembo"/>
        </w:rPr>
        <w:t>Bembo</w:t>
      </w:r>
      <w:proofErr w:type="spellEnd"/>
      <w:r w:rsidRPr="008A19DD">
        <w:rPr>
          <w:rFonts w:ascii="National-Light" w:hAnsi="National-Light"/>
        </w:rPr>
        <w:t xml:space="preserve">, </w:t>
      </w:r>
      <w:r w:rsidRPr="008A19DD">
        <w:rPr>
          <w:rFonts w:ascii="Goudy Old Style" w:hAnsi="Goudy Old Style"/>
        </w:rPr>
        <w:t>Goudy Old Style</w:t>
      </w:r>
      <w:r w:rsidRPr="008A19DD">
        <w:rPr>
          <w:rFonts w:ascii="National-Light" w:hAnsi="National-Light"/>
        </w:rPr>
        <w:t xml:space="preserve">, </w:t>
      </w:r>
      <w:r w:rsidRPr="008A19DD">
        <w:rPr>
          <w:rFonts w:ascii="Palatino" w:hAnsi="Palatino"/>
        </w:rPr>
        <w:t>Palatino</w:t>
      </w:r>
      <w:r w:rsidRPr="008A19DD">
        <w:rPr>
          <w:rFonts w:ascii="National-Light" w:hAnsi="National-Light"/>
        </w:rPr>
        <w:t xml:space="preserve">, </w:t>
      </w:r>
      <w:proofErr w:type="spellStart"/>
      <w:proofErr w:type="gramStart"/>
      <w:r w:rsidRPr="008A19DD">
        <w:rPr>
          <w:rFonts w:ascii="Sabon" w:hAnsi="Sabon"/>
        </w:rPr>
        <w:t>Sabon</w:t>
      </w:r>
      <w:proofErr w:type="spellEnd"/>
      <w:proofErr w:type="gramEnd"/>
    </w:p>
    <w:p w14:paraId="4F9709BE" w14:textId="77777777" w:rsidR="00974296" w:rsidRPr="00D80B1C" w:rsidRDefault="00974296">
      <w:pPr>
        <w:rPr>
          <w:rFonts w:ascii="Sabon" w:hAnsi="Sabon"/>
          <w:sz w:val="20"/>
          <w:szCs w:val="20"/>
        </w:rPr>
      </w:pPr>
    </w:p>
    <w:p w14:paraId="705DABA4" w14:textId="77777777" w:rsidR="00590BEF" w:rsidRDefault="00590BEF">
      <w:pPr>
        <w:rPr>
          <w:rFonts w:ascii="National-Medium" w:hAnsi="National-Medium"/>
          <w:sz w:val="20"/>
          <w:szCs w:val="20"/>
        </w:rPr>
      </w:pPr>
    </w:p>
    <w:p w14:paraId="548EA8D0" w14:textId="77777777" w:rsidR="00D80B1C" w:rsidRPr="00D80B1C" w:rsidRDefault="00D80B1C">
      <w:pPr>
        <w:rPr>
          <w:rFonts w:ascii="National-Medium" w:hAnsi="National-Medium"/>
          <w:sz w:val="20"/>
          <w:szCs w:val="20"/>
        </w:rPr>
      </w:pPr>
    </w:p>
    <w:p w14:paraId="7FEF25AD" w14:textId="77777777" w:rsidR="00974296" w:rsidRPr="00D80B1C" w:rsidRDefault="00974296">
      <w:pPr>
        <w:rPr>
          <w:rFonts w:ascii="National-Light" w:hAnsi="National-Light"/>
          <w:sz w:val="20"/>
          <w:szCs w:val="20"/>
        </w:rPr>
      </w:pPr>
      <w:r w:rsidRPr="00003D17">
        <w:rPr>
          <w:rFonts w:ascii="National-Medium" w:hAnsi="National-Medium"/>
          <w:sz w:val="22"/>
          <w:szCs w:val="22"/>
        </w:rPr>
        <w:t>Transitional</w:t>
      </w:r>
      <w:bookmarkStart w:id="0" w:name="_GoBack"/>
      <w:bookmarkEnd w:id="0"/>
      <w:r w:rsidRPr="00003D17">
        <w:rPr>
          <w:rFonts w:ascii="National-Medium" w:hAnsi="National-Medium"/>
          <w:sz w:val="22"/>
          <w:szCs w:val="22"/>
        </w:rPr>
        <w:t>:</w:t>
      </w:r>
      <w:r w:rsidRPr="00D80B1C">
        <w:rPr>
          <w:rFonts w:ascii="National-Light" w:hAnsi="National-Light"/>
          <w:sz w:val="20"/>
          <w:szCs w:val="20"/>
        </w:rPr>
        <w:t xml:space="preserve"> Transitional serif letters retain humanist traces, yet their forms are more ordered and rationalized than old style characters. These rationalized features usually include a vertical axis, increased stroke contrast, and details that appear formalized and constructed, like symmetrical serifs. </w:t>
      </w:r>
    </w:p>
    <w:p w14:paraId="14855031" w14:textId="77777777" w:rsidR="00974296" w:rsidRPr="00D80B1C" w:rsidRDefault="00974296">
      <w:pPr>
        <w:rPr>
          <w:rFonts w:ascii="National-Light" w:hAnsi="National-Light"/>
          <w:sz w:val="20"/>
          <w:szCs w:val="20"/>
        </w:rPr>
      </w:pPr>
    </w:p>
    <w:p w14:paraId="59622278" w14:textId="77777777" w:rsidR="00974296" w:rsidRPr="00D80B1C" w:rsidRDefault="00974296" w:rsidP="00974296">
      <w:pPr>
        <w:rPr>
          <w:rFonts w:ascii="Perpetua" w:hAnsi="Perpetua"/>
          <w:sz w:val="20"/>
          <w:szCs w:val="20"/>
        </w:rPr>
      </w:pPr>
      <w:r w:rsidRPr="00D80B1C">
        <w:rPr>
          <w:rFonts w:ascii="National-MediumItalic" w:hAnsi="National-MediumItalic"/>
          <w:sz w:val="20"/>
          <w:szCs w:val="20"/>
        </w:rPr>
        <w:t>Examples:</w:t>
      </w:r>
      <w:r w:rsidRPr="00D80B1C">
        <w:rPr>
          <w:rFonts w:ascii="Garamond" w:hAnsi="Garamond"/>
          <w:sz w:val="20"/>
          <w:szCs w:val="20"/>
        </w:rPr>
        <w:t xml:space="preserve"> </w:t>
      </w:r>
      <w:r w:rsidRPr="008A19DD">
        <w:rPr>
          <w:rFonts w:ascii="Baskerville" w:hAnsi="Baskerville"/>
        </w:rPr>
        <w:t>Baskerville</w:t>
      </w:r>
      <w:r w:rsidRPr="008A19DD">
        <w:rPr>
          <w:rFonts w:ascii="Garamond" w:hAnsi="Garamond"/>
        </w:rPr>
        <w:t xml:space="preserve">, </w:t>
      </w:r>
      <w:r w:rsidRPr="008A19DD">
        <w:rPr>
          <w:rFonts w:ascii="Times New Roman" w:hAnsi="Times New Roman" w:cs="Times New Roman"/>
        </w:rPr>
        <w:t>Times New Roman</w:t>
      </w:r>
      <w:r w:rsidRPr="008A19DD">
        <w:rPr>
          <w:rFonts w:ascii="Garamond" w:hAnsi="Garamond"/>
        </w:rPr>
        <w:t xml:space="preserve">, </w:t>
      </w:r>
      <w:r w:rsidRPr="008A19DD">
        <w:rPr>
          <w:rFonts w:ascii="Perpetua" w:hAnsi="Perpetua"/>
        </w:rPr>
        <w:t>Perpetua</w:t>
      </w:r>
    </w:p>
    <w:p w14:paraId="24D1380D" w14:textId="77777777" w:rsidR="00974296" w:rsidRPr="00D80B1C" w:rsidRDefault="00974296">
      <w:pPr>
        <w:rPr>
          <w:rFonts w:ascii="National-Light" w:hAnsi="National-Light"/>
          <w:sz w:val="20"/>
          <w:szCs w:val="20"/>
        </w:rPr>
      </w:pPr>
    </w:p>
    <w:p w14:paraId="09601821" w14:textId="77777777" w:rsidR="00590BEF" w:rsidRDefault="00590BEF">
      <w:pPr>
        <w:rPr>
          <w:rFonts w:ascii="National-Medium" w:hAnsi="National-Medium"/>
          <w:sz w:val="20"/>
          <w:szCs w:val="20"/>
        </w:rPr>
      </w:pPr>
    </w:p>
    <w:p w14:paraId="468A4F74" w14:textId="77777777" w:rsidR="00D80B1C" w:rsidRPr="00D80B1C" w:rsidRDefault="00D80B1C">
      <w:pPr>
        <w:rPr>
          <w:rFonts w:ascii="National-Medium" w:hAnsi="National-Medium"/>
          <w:sz w:val="20"/>
          <w:szCs w:val="20"/>
        </w:rPr>
      </w:pPr>
    </w:p>
    <w:p w14:paraId="4316E816" w14:textId="77777777" w:rsidR="00974296" w:rsidRPr="00D80B1C" w:rsidRDefault="00974296">
      <w:pPr>
        <w:rPr>
          <w:rFonts w:ascii="National-Light" w:hAnsi="National-Light"/>
          <w:sz w:val="20"/>
          <w:szCs w:val="20"/>
        </w:rPr>
      </w:pPr>
      <w:r w:rsidRPr="00003D17">
        <w:rPr>
          <w:rFonts w:ascii="National-Medium" w:hAnsi="National-Medium"/>
          <w:sz w:val="22"/>
          <w:szCs w:val="22"/>
        </w:rPr>
        <w:t>Modern:</w:t>
      </w:r>
      <w:r w:rsidRPr="00D80B1C">
        <w:rPr>
          <w:rFonts w:ascii="National-Light" w:hAnsi="National-Light"/>
          <w:sz w:val="20"/>
          <w:szCs w:val="20"/>
        </w:rPr>
        <w:t xml:space="preserve"> Typefaces like </w:t>
      </w:r>
      <w:proofErr w:type="spellStart"/>
      <w:r w:rsidRPr="00D80B1C">
        <w:rPr>
          <w:rFonts w:ascii="National-Light" w:hAnsi="National-Light"/>
          <w:sz w:val="20"/>
          <w:szCs w:val="20"/>
        </w:rPr>
        <w:t>Bodoni</w:t>
      </w:r>
      <w:proofErr w:type="spellEnd"/>
      <w:r w:rsidRPr="00D80B1C">
        <w:rPr>
          <w:rFonts w:ascii="National-Light" w:hAnsi="National-Light"/>
          <w:sz w:val="20"/>
          <w:szCs w:val="20"/>
        </w:rPr>
        <w:t xml:space="preserve"> and </w:t>
      </w:r>
      <w:proofErr w:type="spellStart"/>
      <w:r w:rsidRPr="00D80B1C">
        <w:rPr>
          <w:rFonts w:ascii="National-Light" w:hAnsi="National-Light"/>
          <w:sz w:val="20"/>
          <w:szCs w:val="20"/>
        </w:rPr>
        <w:t>Didot</w:t>
      </w:r>
      <w:proofErr w:type="spellEnd"/>
      <w:r w:rsidRPr="00D80B1C">
        <w:rPr>
          <w:rFonts w:ascii="National-Light" w:hAnsi="National-Light"/>
          <w:sz w:val="20"/>
          <w:szCs w:val="20"/>
        </w:rPr>
        <w:t xml:space="preserve"> modernize and streamline the forms of the alphabet, pushing them farther from their humanist origins. Modern letters have a strictly vertical axis, heightened or extreme stroke contrast, and serifs that feel mechanically drawn or constructed rather than smoothly written.</w:t>
      </w:r>
    </w:p>
    <w:p w14:paraId="60D270C0" w14:textId="77777777" w:rsidR="00974296" w:rsidRPr="00D80B1C" w:rsidRDefault="00974296">
      <w:pPr>
        <w:rPr>
          <w:rFonts w:ascii="National-Light" w:hAnsi="National-Light"/>
          <w:sz w:val="20"/>
          <w:szCs w:val="20"/>
        </w:rPr>
      </w:pPr>
    </w:p>
    <w:p w14:paraId="043C7103" w14:textId="77777777" w:rsidR="00974296" w:rsidRPr="00D80B1C" w:rsidRDefault="00974296" w:rsidP="00974296">
      <w:pPr>
        <w:rPr>
          <w:rFonts w:ascii="Perpetua" w:hAnsi="Perpetua"/>
          <w:sz w:val="20"/>
          <w:szCs w:val="20"/>
        </w:rPr>
      </w:pPr>
      <w:r w:rsidRPr="00D80B1C">
        <w:rPr>
          <w:rFonts w:ascii="National-MediumItalic" w:hAnsi="National-MediumItalic"/>
          <w:sz w:val="20"/>
          <w:szCs w:val="20"/>
        </w:rPr>
        <w:t>Examples:</w:t>
      </w:r>
      <w:r w:rsidRPr="00D80B1C">
        <w:rPr>
          <w:rFonts w:ascii="Garamond" w:hAnsi="Garamond"/>
          <w:sz w:val="20"/>
          <w:szCs w:val="20"/>
        </w:rPr>
        <w:t xml:space="preserve"> </w:t>
      </w:r>
      <w:proofErr w:type="spellStart"/>
      <w:r w:rsidRPr="008A19DD">
        <w:rPr>
          <w:rFonts w:ascii="Bodoni" w:hAnsi="Bodoni"/>
        </w:rPr>
        <w:t>Bodoni</w:t>
      </w:r>
      <w:proofErr w:type="spellEnd"/>
      <w:r w:rsidRPr="008A19DD">
        <w:rPr>
          <w:rFonts w:ascii="Baskerville" w:hAnsi="Baskerville"/>
        </w:rPr>
        <w:t xml:space="preserve">, </w:t>
      </w:r>
      <w:proofErr w:type="spellStart"/>
      <w:r w:rsidRPr="008A19DD">
        <w:rPr>
          <w:rFonts w:ascii="Didot" w:hAnsi="Didot" w:cs="Didot"/>
        </w:rPr>
        <w:t>Didot</w:t>
      </w:r>
      <w:proofErr w:type="spellEnd"/>
      <w:r w:rsidRPr="008A19DD">
        <w:rPr>
          <w:rFonts w:ascii="Baskerville" w:hAnsi="Baskerville"/>
        </w:rPr>
        <w:t xml:space="preserve">, </w:t>
      </w:r>
      <w:proofErr w:type="spellStart"/>
      <w:proofErr w:type="gramStart"/>
      <w:r w:rsidR="00590BEF" w:rsidRPr="008A19DD">
        <w:rPr>
          <w:rFonts w:ascii="R Walbaum Roman" w:hAnsi="R Walbaum Roman"/>
        </w:rPr>
        <w:t>Wa</w:t>
      </w:r>
      <w:r w:rsidRPr="008A19DD">
        <w:rPr>
          <w:rFonts w:ascii="R Walbaum Roman" w:hAnsi="R Walbaum Roman"/>
        </w:rPr>
        <w:t>lbaum</w:t>
      </w:r>
      <w:proofErr w:type="spellEnd"/>
      <w:proofErr w:type="gramEnd"/>
    </w:p>
    <w:p w14:paraId="1DC82BDA" w14:textId="77777777" w:rsidR="00974296" w:rsidRPr="00D80B1C" w:rsidRDefault="00974296">
      <w:pPr>
        <w:rPr>
          <w:rFonts w:ascii="National-Light" w:hAnsi="National-Light"/>
          <w:sz w:val="20"/>
          <w:szCs w:val="20"/>
        </w:rPr>
      </w:pPr>
    </w:p>
    <w:p w14:paraId="234700AC" w14:textId="77777777" w:rsidR="00590BEF" w:rsidRDefault="00590BEF">
      <w:pPr>
        <w:rPr>
          <w:rFonts w:ascii="National-Medium" w:hAnsi="National-Medium"/>
          <w:sz w:val="20"/>
          <w:szCs w:val="20"/>
        </w:rPr>
      </w:pPr>
    </w:p>
    <w:p w14:paraId="75F17BFB" w14:textId="77777777" w:rsidR="00D80B1C" w:rsidRPr="00D80B1C" w:rsidRDefault="00D80B1C">
      <w:pPr>
        <w:rPr>
          <w:rFonts w:ascii="National-Medium" w:hAnsi="National-Medium"/>
          <w:sz w:val="20"/>
          <w:szCs w:val="20"/>
        </w:rPr>
      </w:pPr>
    </w:p>
    <w:p w14:paraId="4C2E408C" w14:textId="77777777" w:rsidR="00974296" w:rsidRPr="00D80B1C" w:rsidRDefault="00974296">
      <w:pPr>
        <w:rPr>
          <w:rFonts w:ascii="National-Light" w:hAnsi="National-Light"/>
          <w:sz w:val="20"/>
          <w:szCs w:val="20"/>
        </w:rPr>
      </w:pPr>
      <w:r w:rsidRPr="00003D17">
        <w:rPr>
          <w:rFonts w:ascii="National-Medium" w:hAnsi="National-Medium"/>
          <w:sz w:val="22"/>
          <w:szCs w:val="22"/>
        </w:rPr>
        <w:t>Slab Serif:</w:t>
      </w:r>
      <w:r w:rsidRPr="00D80B1C">
        <w:rPr>
          <w:rFonts w:ascii="National-Light" w:hAnsi="National-Light"/>
          <w:sz w:val="20"/>
          <w:szCs w:val="20"/>
        </w:rPr>
        <w:t xml:space="preserve"> As their name implies, slab serif letters possess squared-off serifs that abruptly extend from the character’s main strokes. First developed in the early 19thC for signage and advertising printing, the slab serif, with its relatively uniform stroke weight, was a counterpart to the extreme stroke contrast of the popular Ultra </w:t>
      </w:r>
      <w:proofErr w:type="spellStart"/>
      <w:r w:rsidRPr="00D80B1C">
        <w:rPr>
          <w:rFonts w:ascii="National-Light" w:hAnsi="National-Light"/>
          <w:sz w:val="20"/>
          <w:szCs w:val="20"/>
        </w:rPr>
        <w:t>Bodoni</w:t>
      </w:r>
      <w:proofErr w:type="spellEnd"/>
      <w:r w:rsidRPr="00D80B1C">
        <w:rPr>
          <w:rFonts w:ascii="National-Light" w:hAnsi="National-Light"/>
          <w:sz w:val="20"/>
          <w:szCs w:val="20"/>
        </w:rPr>
        <w:t xml:space="preserve"> styles. </w:t>
      </w:r>
    </w:p>
    <w:p w14:paraId="256F1826" w14:textId="77777777" w:rsidR="00974296" w:rsidRPr="00D80B1C" w:rsidRDefault="00974296">
      <w:pPr>
        <w:rPr>
          <w:rFonts w:ascii="National-Light" w:hAnsi="National-Light"/>
          <w:sz w:val="20"/>
          <w:szCs w:val="20"/>
        </w:rPr>
      </w:pPr>
    </w:p>
    <w:p w14:paraId="31FE22C0" w14:textId="77777777" w:rsidR="00974296" w:rsidRPr="00D80B1C" w:rsidRDefault="00974296">
      <w:pPr>
        <w:rPr>
          <w:rFonts w:ascii="Rockwell" w:hAnsi="Rockwell"/>
          <w:sz w:val="20"/>
          <w:szCs w:val="20"/>
        </w:rPr>
      </w:pPr>
      <w:r w:rsidRPr="00D80B1C">
        <w:rPr>
          <w:rFonts w:ascii="National-MediumItalic" w:hAnsi="National-MediumItalic"/>
          <w:sz w:val="20"/>
          <w:szCs w:val="20"/>
        </w:rPr>
        <w:t>Examples:</w:t>
      </w:r>
      <w:r w:rsidRPr="00D80B1C">
        <w:rPr>
          <w:rFonts w:ascii="Garamond" w:hAnsi="Garamond"/>
          <w:sz w:val="20"/>
          <w:szCs w:val="20"/>
        </w:rPr>
        <w:t xml:space="preserve"> </w:t>
      </w:r>
      <w:r w:rsidR="00590BEF" w:rsidRPr="008A19DD">
        <w:rPr>
          <w:rFonts w:ascii="Clarendon" w:hAnsi="Clarendon"/>
        </w:rPr>
        <w:t>Clarendon</w:t>
      </w:r>
      <w:r w:rsidR="00590BEF" w:rsidRPr="008A19DD">
        <w:rPr>
          <w:rFonts w:ascii="Bodoni" w:hAnsi="Bodoni"/>
        </w:rPr>
        <w:t xml:space="preserve">, </w:t>
      </w:r>
      <w:r w:rsidR="00590BEF" w:rsidRPr="008A19DD">
        <w:rPr>
          <w:rFonts w:ascii="Rockwell" w:hAnsi="Rockwell"/>
        </w:rPr>
        <w:t xml:space="preserve">Rockwell, </w:t>
      </w:r>
      <w:proofErr w:type="spellStart"/>
      <w:proofErr w:type="gramStart"/>
      <w:r w:rsidR="00590BEF" w:rsidRPr="008A19DD">
        <w:rPr>
          <w:rFonts w:ascii="Serifa Roman" w:hAnsi="Serifa Roman"/>
        </w:rPr>
        <w:t>Serifa</w:t>
      </w:r>
      <w:proofErr w:type="spellEnd"/>
      <w:proofErr w:type="gramEnd"/>
    </w:p>
    <w:p w14:paraId="7D87FB62" w14:textId="77777777" w:rsidR="00590BEF" w:rsidRPr="00D80B1C" w:rsidRDefault="00590BEF">
      <w:pPr>
        <w:rPr>
          <w:rFonts w:ascii="Rockwell" w:hAnsi="Rockwell"/>
          <w:sz w:val="20"/>
          <w:szCs w:val="20"/>
        </w:rPr>
      </w:pPr>
    </w:p>
    <w:p w14:paraId="64C3E46C" w14:textId="77777777" w:rsidR="00590BEF" w:rsidRPr="00D80B1C" w:rsidRDefault="00590BEF">
      <w:pPr>
        <w:rPr>
          <w:rFonts w:ascii="National-Light" w:hAnsi="National-Light"/>
          <w:sz w:val="20"/>
          <w:szCs w:val="20"/>
        </w:rPr>
      </w:pPr>
    </w:p>
    <w:p w14:paraId="4A1EECF5" w14:textId="77777777" w:rsidR="00974296" w:rsidRPr="00D80B1C" w:rsidRDefault="00974296">
      <w:pPr>
        <w:pBdr>
          <w:bottom w:val="single" w:sz="6" w:space="1" w:color="auto"/>
        </w:pBdr>
        <w:rPr>
          <w:rFonts w:ascii="National-Light" w:hAnsi="National-Light"/>
          <w:sz w:val="20"/>
          <w:szCs w:val="20"/>
        </w:rPr>
      </w:pPr>
      <w:r w:rsidRPr="00D80B1C">
        <w:rPr>
          <w:rFonts w:ascii="National-Light" w:hAnsi="National-Light"/>
          <w:sz w:val="20"/>
          <w:szCs w:val="20"/>
        </w:rPr>
        <w:t xml:space="preserve"> </w:t>
      </w:r>
    </w:p>
    <w:p w14:paraId="2BED351A" w14:textId="12689EE8" w:rsidR="002D2E1E" w:rsidRDefault="002D2E1E" w:rsidP="00001AAC">
      <w:pPr>
        <w:rPr>
          <w:rFonts w:ascii="National-Light" w:hAnsi="National-Light"/>
          <w:sz w:val="20"/>
          <w:szCs w:val="20"/>
        </w:rPr>
      </w:pPr>
      <w:r>
        <w:rPr>
          <w:rFonts w:ascii="National-Light" w:hAnsi="National-Light"/>
          <w:sz w:val="20"/>
          <w:szCs w:val="20"/>
        </w:rPr>
        <w:softHyphen/>
      </w:r>
      <w:r>
        <w:rPr>
          <w:rFonts w:ascii="National-Light" w:hAnsi="National-Light"/>
          <w:sz w:val="20"/>
          <w:szCs w:val="20"/>
        </w:rPr>
        <w:softHyphen/>
      </w:r>
      <w:r>
        <w:rPr>
          <w:rFonts w:ascii="National-Light" w:hAnsi="National-Light"/>
          <w:sz w:val="20"/>
          <w:szCs w:val="20"/>
        </w:rPr>
        <w:softHyphen/>
      </w:r>
      <w:r>
        <w:rPr>
          <w:rFonts w:ascii="National-Light" w:hAnsi="National-Light"/>
          <w:sz w:val="20"/>
          <w:szCs w:val="20"/>
        </w:rPr>
        <w:softHyphen/>
      </w:r>
      <w:r>
        <w:rPr>
          <w:rFonts w:ascii="National-Light" w:hAnsi="National-Light"/>
          <w:sz w:val="20"/>
          <w:szCs w:val="20"/>
        </w:rPr>
        <w:softHyphen/>
      </w:r>
      <w:r>
        <w:rPr>
          <w:rFonts w:ascii="National-Light" w:hAnsi="National-Light"/>
          <w:sz w:val="20"/>
          <w:szCs w:val="20"/>
        </w:rPr>
        <w:softHyphen/>
      </w:r>
      <w:r>
        <w:rPr>
          <w:rFonts w:ascii="National-Light" w:hAnsi="National-Light"/>
          <w:sz w:val="20"/>
          <w:szCs w:val="20"/>
        </w:rPr>
        <w:softHyphen/>
      </w:r>
      <w:r>
        <w:rPr>
          <w:rFonts w:ascii="National-Light" w:hAnsi="National-Light"/>
          <w:sz w:val="20"/>
          <w:szCs w:val="20"/>
        </w:rPr>
        <w:softHyphen/>
      </w:r>
    </w:p>
    <w:p w14:paraId="0B450211" w14:textId="77777777" w:rsidR="00001AAC" w:rsidRDefault="00001AAC" w:rsidP="00001AAC">
      <w:pPr>
        <w:rPr>
          <w:rFonts w:ascii="National-Light" w:hAnsi="National-Light"/>
          <w:sz w:val="20"/>
          <w:szCs w:val="20"/>
        </w:rPr>
      </w:pPr>
    </w:p>
    <w:p w14:paraId="716CED96" w14:textId="77777777" w:rsidR="00001AAC" w:rsidRPr="00D80B1C" w:rsidRDefault="00001AAC" w:rsidP="00001AAC">
      <w:pPr>
        <w:rPr>
          <w:rFonts w:ascii="National-Light" w:hAnsi="National-Light"/>
          <w:sz w:val="20"/>
          <w:szCs w:val="20"/>
        </w:rPr>
      </w:pPr>
    </w:p>
    <w:p w14:paraId="7AE38228" w14:textId="77777777" w:rsidR="00001AAC" w:rsidRPr="00D80B1C" w:rsidRDefault="00001AAC" w:rsidP="00001AAC">
      <w:pPr>
        <w:rPr>
          <w:rFonts w:ascii="National-Light" w:hAnsi="National-Light"/>
          <w:sz w:val="20"/>
          <w:szCs w:val="20"/>
        </w:rPr>
      </w:pPr>
      <w:r w:rsidRPr="00003D17">
        <w:rPr>
          <w:rFonts w:ascii="National-Medium" w:hAnsi="National-Medium"/>
          <w:sz w:val="22"/>
          <w:szCs w:val="22"/>
        </w:rPr>
        <w:t>Display:</w:t>
      </w:r>
      <w:r w:rsidRPr="00D80B1C">
        <w:rPr>
          <w:rFonts w:ascii="National-Light" w:hAnsi="National-Light"/>
          <w:sz w:val="20"/>
          <w:szCs w:val="20"/>
        </w:rPr>
        <w:t xml:space="preserve"> faces are often used at larger sizes and in headlines</w:t>
      </w:r>
      <w:r>
        <w:rPr>
          <w:rFonts w:ascii="National-Light" w:hAnsi="National-Light"/>
          <w:sz w:val="20"/>
          <w:szCs w:val="20"/>
        </w:rPr>
        <w:t xml:space="preserve">. There are Script and Decorative. Script faces mimic handwriting made from various writing instruments. Their letterforms are often connected. They vary in look and feel and can be playfully casual or very formal in tone. Decorative faces are often very illustrative and elaborate and may include embellishments that lend a very specific look and feel. Distinct and complex, again they are best used at large sizes and in headlines. </w:t>
      </w:r>
    </w:p>
    <w:p w14:paraId="050543AD" w14:textId="77777777" w:rsidR="00001AAC" w:rsidRPr="00D80B1C" w:rsidRDefault="00001AAC" w:rsidP="00001AAC">
      <w:pPr>
        <w:rPr>
          <w:rFonts w:ascii="National-Light" w:hAnsi="National-Light"/>
          <w:sz w:val="20"/>
          <w:szCs w:val="20"/>
        </w:rPr>
      </w:pPr>
    </w:p>
    <w:p w14:paraId="3602032A" w14:textId="77777777" w:rsidR="00001AAC" w:rsidRPr="00D80B1C" w:rsidRDefault="00001AAC" w:rsidP="00001AAC">
      <w:pPr>
        <w:rPr>
          <w:rFonts w:ascii="Umbra" w:hAnsi="Umbra"/>
          <w:sz w:val="20"/>
          <w:szCs w:val="20"/>
        </w:rPr>
      </w:pPr>
      <w:r w:rsidRPr="00D80B1C">
        <w:rPr>
          <w:rFonts w:ascii="National-MediumItalic" w:hAnsi="National-MediumItalic"/>
          <w:sz w:val="20"/>
          <w:szCs w:val="20"/>
        </w:rPr>
        <w:t>Examples:</w:t>
      </w:r>
      <w:r w:rsidRPr="00D80B1C">
        <w:rPr>
          <w:rFonts w:ascii="National-Light" w:hAnsi="National-Light"/>
          <w:sz w:val="20"/>
          <w:szCs w:val="20"/>
        </w:rPr>
        <w:t xml:space="preserve"> </w:t>
      </w:r>
      <w:r w:rsidRPr="00D80B1C">
        <w:rPr>
          <w:rFonts w:ascii="Edwardian Script ITC" w:hAnsi="Edwardian Script ITC"/>
          <w:sz w:val="28"/>
          <w:szCs w:val="28"/>
        </w:rPr>
        <w:t>Edwardian Script</w:t>
      </w:r>
      <w:r w:rsidRPr="00D80B1C">
        <w:rPr>
          <w:rFonts w:ascii="National-Light" w:hAnsi="National-Light"/>
          <w:sz w:val="28"/>
          <w:szCs w:val="28"/>
        </w:rPr>
        <w:t xml:space="preserve">, </w:t>
      </w:r>
      <w:r w:rsidRPr="00D80B1C">
        <w:rPr>
          <w:rFonts w:ascii="Umbra" w:hAnsi="Umbra"/>
          <w:sz w:val="28"/>
          <w:szCs w:val="28"/>
        </w:rPr>
        <w:t>Umbra</w:t>
      </w:r>
    </w:p>
    <w:p w14:paraId="240FC4A9" w14:textId="77777777" w:rsidR="00974296" w:rsidRPr="00D80B1C" w:rsidRDefault="00974296">
      <w:pPr>
        <w:rPr>
          <w:rFonts w:ascii="National-Light" w:hAnsi="National-Light"/>
          <w:sz w:val="20"/>
          <w:szCs w:val="20"/>
        </w:rPr>
      </w:pPr>
      <w:r w:rsidRPr="00003D17">
        <w:rPr>
          <w:rFonts w:ascii="National-Medium" w:hAnsi="National-Medium"/>
          <w:sz w:val="22"/>
          <w:szCs w:val="22"/>
        </w:rPr>
        <w:lastRenderedPageBreak/>
        <w:t>San Serif Type:</w:t>
      </w:r>
      <w:r w:rsidRPr="00D80B1C">
        <w:rPr>
          <w:rFonts w:ascii="National-Light" w:hAnsi="National-Light"/>
          <w:sz w:val="20"/>
          <w:szCs w:val="20"/>
        </w:rPr>
        <w:t xml:space="preserve"> faces don’t have serifs</w:t>
      </w:r>
    </w:p>
    <w:p w14:paraId="0BF85E04" w14:textId="77777777" w:rsidR="00974296" w:rsidRPr="00D80B1C" w:rsidRDefault="00974296">
      <w:pPr>
        <w:rPr>
          <w:rFonts w:ascii="National-Light" w:hAnsi="National-Light"/>
          <w:sz w:val="20"/>
          <w:szCs w:val="20"/>
        </w:rPr>
      </w:pPr>
    </w:p>
    <w:p w14:paraId="523B7207" w14:textId="77777777" w:rsidR="00590BEF" w:rsidRPr="00D80B1C" w:rsidRDefault="00590BEF">
      <w:pPr>
        <w:rPr>
          <w:rFonts w:ascii="National-Light" w:hAnsi="National-Light"/>
          <w:sz w:val="20"/>
          <w:szCs w:val="20"/>
        </w:rPr>
      </w:pPr>
      <w:r w:rsidRPr="00003D17">
        <w:rPr>
          <w:rFonts w:ascii="National-Medium" w:hAnsi="National-Medium"/>
          <w:sz w:val="22"/>
          <w:szCs w:val="22"/>
        </w:rPr>
        <w:t>Humanist Sans Serif:</w:t>
      </w:r>
      <w:r w:rsidRPr="00D80B1C">
        <w:rPr>
          <w:rFonts w:ascii="National-Light" w:hAnsi="National-Light"/>
          <w:sz w:val="20"/>
          <w:szCs w:val="20"/>
        </w:rPr>
        <w:t xml:space="preserve"> Though sans serif type and lettering did not become popular until the 20thC, examples of sans serif lettering exist in some Renaissance inscriptions and have precedent in classical Greek letterforms. The modulated stroke weight, greater contrast, and true italic versions of humanist sans serif letters convey a calligraphic influence, which in some cases even includes flared terminals that suggest serifs. </w:t>
      </w:r>
    </w:p>
    <w:p w14:paraId="4D9267AF" w14:textId="77777777" w:rsidR="00590BEF" w:rsidRPr="00D80B1C" w:rsidRDefault="00590BEF">
      <w:pPr>
        <w:rPr>
          <w:rFonts w:ascii="National-Light" w:hAnsi="National-Light"/>
          <w:sz w:val="20"/>
          <w:szCs w:val="20"/>
        </w:rPr>
      </w:pPr>
    </w:p>
    <w:p w14:paraId="04A0890F" w14:textId="77777777" w:rsidR="00590BEF" w:rsidRPr="00D80B1C" w:rsidRDefault="00590BEF" w:rsidP="00590BEF">
      <w:pPr>
        <w:rPr>
          <w:rFonts w:ascii="Gill Sans" w:hAnsi="Gill Sans" w:cs="Gill Sans"/>
          <w:sz w:val="20"/>
          <w:szCs w:val="20"/>
        </w:rPr>
      </w:pPr>
      <w:r w:rsidRPr="00D80B1C">
        <w:rPr>
          <w:rFonts w:ascii="National-MediumItalic" w:hAnsi="National-MediumItalic"/>
          <w:sz w:val="20"/>
          <w:szCs w:val="20"/>
        </w:rPr>
        <w:t>Examples:</w:t>
      </w:r>
      <w:r w:rsidRPr="00D80B1C">
        <w:rPr>
          <w:rFonts w:ascii="Garamond" w:hAnsi="Garamond"/>
          <w:sz w:val="20"/>
          <w:szCs w:val="20"/>
        </w:rPr>
        <w:t xml:space="preserve"> </w:t>
      </w:r>
      <w:proofErr w:type="spellStart"/>
      <w:r w:rsidRPr="008A19DD">
        <w:rPr>
          <w:rFonts w:ascii="Scala-Regular" w:hAnsi="Scala-Regular"/>
        </w:rPr>
        <w:t>Scala</w:t>
      </w:r>
      <w:proofErr w:type="spellEnd"/>
      <w:r w:rsidRPr="008A19DD">
        <w:rPr>
          <w:rFonts w:ascii="Charlie Std Medium" w:hAnsi="Charlie Std Medium"/>
        </w:rPr>
        <w:t xml:space="preserve">, </w:t>
      </w:r>
      <w:r w:rsidRPr="008A19DD">
        <w:rPr>
          <w:rFonts w:ascii="Optima" w:hAnsi="Optima"/>
        </w:rPr>
        <w:t>Optima</w:t>
      </w:r>
      <w:r w:rsidRPr="008A19DD">
        <w:rPr>
          <w:rFonts w:ascii="Charlie Std Medium" w:hAnsi="Charlie Std Medium"/>
        </w:rPr>
        <w:t xml:space="preserve">, </w:t>
      </w:r>
      <w:r w:rsidRPr="008A19DD">
        <w:rPr>
          <w:rFonts w:ascii="Verdana" w:hAnsi="Verdana"/>
        </w:rPr>
        <w:t>Verdana</w:t>
      </w:r>
      <w:r w:rsidRPr="008A19DD">
        <w:rPr>
          <w:rFonts w:ascii="Charlie Std Medium" w:hAnsi="Charlie Std Medium"/>
        </w:rPr>
        <w:t xml:space="preserve">, </w:t>
      </w:r>
      <w:r w:rsidRPr="008A19DD">
        <w:rPr>
          <w:rFonts w:ascii="Gill Sans" w:hAnsi="Gill Sans" w:cs="Gill Sans"/>
        </w:rPr>
        <w:t>Gill Sans</w:t>
      </w:r>
    </w:p>
    <w:p w14:paraId="1DB6A7D1" w14:textId="77777777" w:rsidR="00590BEF" w:rsidRDefault="00590BEF">
      <w:pPr>
        <w:rPr>
          <w:rFonts w:ascii="National-Light" w:hAnsi="National-Light"/>
          <w:sz w:val="20"/>
          <w:szCs w:val="20"/>
        </w:rPr>
      </w:pPr>
    </w:p>
    <w:p w14:paraId="0350CC94" w14:textId="77777777" w:rsidR="00D80B1C" w:rsidRDefault="00D80B1C">
      <w:pPr>
        <w:rPr>
          <w:rFonts w:ascii="National-Light" w:hAnsi="National-Light"/>
          <w:sz w:val="20"/>
          <w:szCs w:val="20"/>
        </w:rPr>
      </w:pPr>
    </w:p>
    <w:p w14:paraId="4DC50076" w14:textId="77777777" w:rsidR="00D80B1C" w:rsidRPr="00D80B1C" w:rsidRDefault="00D80B1C">
      <w:pPr>
        <w:rPr>
          <w:rFonts w:ascii="National-Light" w:hAnsi="National-Light"/>
          <w:sz w:val="20"/>
          <w:szCs w:val="20"/>
        </w:rPr>
      </w:pPr>
    </w:p>
    <w:p w14:paraId="19AF9FA4" w14:textId="77777777" w:rsidR="00590BEF" w:rsidRPr="00D80B1C" w:rsidRDefault="00590BEF">
      <w:pPr>
        <w:rPr>
          <w:rFonts w:ascii="National-Light" w:hAnsi="National-Light"/>
          <w:sz w:val="20"/>
          <w:szCs w:val="20"/>
        </w:rPr>
      </w:pPr>
      <w:r w:rsidRPr="00003D17">
        <w:rPr>
          <w:rFonts w:ascii="National-Medium" w:hAnsi="National-Medium"/>
          <w:sz w:val="22"/>
          <w:szCs w:val="22"/>
        </w:rPr>
        <w:t>Grotesque/Transitional:</w:t>
      </w:r>
      <w:r w:rsidRPr="00D80B1C">
        <w:rPr>
          <w:rFonts w:ascii="National-Light" w:hAnsi="National-Light"/>
          <w:sz w:val="20"/>
          <w:szCs w:val="20"/>
        </w:rPr>
        <w:t xml:space="preserve"> Transitional sans serif fonts, like their 19thC counterpart, the slab serif, were developed as advertising display type, based on the work of contemporary sign painters. While the letter shapes are similar to serif forms, most of the handwritten qualities are missing, giving transitional sans serifs a more detached, functional quality. Typically, transitional sans </w:t>
      </w:r>
      <w:proofErr w:type="gramStart"/>
      <w:r w:rsidRPr="00D80B1C">
        <w:rPr>
          <w:rFonts w:ascii="National-Light" w:hAnsi="National-Light"/>
          <w:sz w:val="20"/>
          <w:szCs w:val="20"/>
        </w:rPr>
        <w:t>serif lack</w:t>
      </w:r>
      <w:proofErr w:type="gramEnd"/>
      <w:r w:rsidRPr="00D80B1C">
        <w:rPr>
          <w:rFonts w:ascii="National-Light" w:hAnsi="National-Light"/>
          <w:sz w:val="20"/>
          <w:szCs w:val="20"/>
        </w:rPr>
        <w:t xml:space="preserve"> a true italic, display low stroke contrast, and appear rationalized and constructed. </w:t>
      </w:r>
    </w:p>
    <w:p w14:paraId="018C08DC" w14:textId="77777777" w:rsidR="00590BEF" w:rsidRPr="00D80B1C" w:rsidRDefault="00590BEF">
      <w:pPr>
        <w:rPr>
          <w:rFonts w:ascii="National-Light" w:hAnsi="National-Light"/>
          <w:sz w:val="20"/>
          <w:szCs w:val="20"/>
        </w:rPr>
      </w:pPr>
    </w:p>
    <w:p w14:paraId="743C8ED3" w14:textId="77777777" w:rsidR="0026512F" w:rsidRPr="00D80B1C" w:rsidRDefault="0026512F" w:rsidP="0026512F">
      <w:pPr>
        <w:rPr>
          <w:rFonts w:ascii="Times" w:eastAsia="Times New Roman" w:hAnsi="Times" w:cs="Times New Roman"/>
          <w:sz w:val="20"/>
          <w:szCs w:val="20"/>
        </w:rPr>
      </w:pPr>
      <w:r w:rsidRPr="00D80B1C">
        <w:rPr>
          <w:rFonts w:ascii="National-MediumItalic" w:hAnsi="National-MediumItalic"/>
          <w:sz w:val="20"/>
          <w:szCs w:val="20"/>
        </w:rPr>
        <w:t>Examples:</w:t>
      </w:r>
      <w:r w:rsidRPr="00D80B1C">
        <w:rPr>
          <w:rFonts w:ascii="Garamond" w:hAnsi="Garamond"/>
          <w:sz w:val="20"/>
          <w:szCs w:val="20"/>
        </w:rPr>
        <w:t xml:space="preserve"> </w:t>
      </w:r>
      <w:r w:rsidRPr="008A19DD">
        <w:rPr>
          <w:rFonts w:ascii="Franklin Gothic Book" w:hAnsi="Franklin Gothic Book"/>
        </w:rPr>
        <w:t xml:space="preserve">Franklin Gothic, </w:t>
      </w:r>
      <w:proofErr w:type="spellStart"/>
      <w:r w:rsidRPr="008A19DD">
        <w:rPr>
          <w:rFonts w:ascii="Akzidenz Grotesk" w:hAnsi="Akzidenz Grotesk"/>
        </w:rPr>
        <w:t>Akzidenz-Grotesk</w:t>
      </w:r>
      <w:proofErr w:type="spellEnd"/>
    </w:p>
    <w:p w14:paraId="5240299E" w14:textId="77777777" w:rsidR="0026512F" w:rsidRDefault="0026512F" w:rsidP="0026512F">
      <w:pPr>
        <w:rPr>
          <w:rFonts w:ascii="Scala-Regular" w:hAnsi="Scala-Regular"/>
          <w:sz w:val="20"/>
          <w:szCs w:val="20"/>
        </w:rPr>
      </w:pPr>
    </w:p>
    <w:p w14:paraId="6C243C2D" w14:textId="77777777" w:rsidR="00D80B1C" w:rsidRPr="00D80B1C" w:rsidRDefault="00D80B1C" w:rsidP="0026512F">
      <w:pPr>
        <w:rPr>
          <w:rFonts w:ascii="Scala-Regular" w:hAnsi="Scala-Regular"/>
          <w:sz w:val="20"/>
          <w:szCs w:val="20"/>
        </w:rPr>
      </w:pPr>
    </w:p>
    <w:p w14:paraId="45257A85" w14:textId="77777777" w:rsidR="0026512F" w:rsidRPr="00D80B1C" w:rsidRDefault="0026512F" w:rsidP="0026512F">
      <w:pPr>
        <w:rPr>
          <w:rFonts w:ascii="Univers 55" w:hAnsi="Univers 55"/>
          <w:sz w:val="20"/>
          <w:szCs w:val="20"/>
        </w:rPr>
      </w:pPr>
    </w:p>
    <w:p w14:paraId="49DA0793" w14:textId="77777777" w:rsidR="0026512F" w:rsidRPr="00D80B1C" w:rsidRDefault="0026512F" w:rsidP="0026512F">
      <w:pPr>
        <w:rPr>
          <w:rFonts w:ascii="National-Light" w:hAnsi="National-Light"/>
          <w:sz w:val="20"/>
          <w:szCs w:val="20"/>
        </w:rPr>
      </w:pPr>
      <w:r w:rsidRPr="00003D17">
        <w:rPr>
          <w:rFonts w:ascii="National-Medium" w:hAnsi="National-Medium"/>
          <w:sz w:val="22"/>
          <w:szCs w:val="22"/>
        </w:rPr>
        <w:t>Neo-Grotesque:</w:t>
      </w:r>
      <w:r w:rsidRPr="00D80B1C">
        <w:rPr>
          <w:rFonts w:ascii="National-Medium" w:hAnsi="National-Medium"/>
          <w:sz w:val="20"/>
          <w:szCs w:val="20"/>
        </w:rPr>
        <w:t xml:space="preserve"> </w:t>
      </w:r>
      <w:r w:rsidRPr="00D80B1C">
        <w:rPr>
          <w:rFonts w:ascii="National-Light" w:hAnsi="National-Light"/>
          <w:sz w:val="20"/>
          <w:szCs w:val="20"/>
        </w:rPr>
        <w:t>Neo-Grotesque faces are born from the Grotesques, but they are more refined. Their forms are more regular and rationally constructed than Grotesques, lending them an objective, detached, impersonal tone.</w:t>
      </w:r>
    </w:p>
    <w:p w14:paraId="4C616247" w14:textId="77777777" w:rsidR="0026512F" w:rsidRPr="00D80B1C" w:rsidRDefault="0026512F" w:rsidP="0026512F">
      <w:pPr>
        <w:rPr>
          <w:rFonts w:ascii="National-Light" w:hAnsi="National-Light"/>
          <w:sz w:val="20"/>
          <w:szCs w:val="20"/>
        </w:rPr>
      </w:pPr>
    </w:p>
    <w:p w14:paraId="4F040965" w14:textId="77777777" w:rsidR="0026512F" w:rsidRPr="00D80B1C" w:rsidRDefault="0026512F" w:rsidP="0026512F">
      <w:pPr>
        <w:rPr>
          <w:rFonts w:ascii="Univers 55" w:eastAsia="Times New Roman" w:hAnsi="Univers 55" w:cs="Times New Roman"/>
          <w:sz w:val="20"/>
          <w:szCs w:val="20"/>
        </w:rPr>
      </w:pPr>
      <w:r w:rsidRPr="00D80B1C">
        <w:rPr>
          <w:rFonts w:ascii="National-MediumItalic" w:hAnsi="National-MediumItalic"/>
          <w:sz w:val="20"/>
          <w:szCs w:val="20"/>
        </w:rPr>
        <w:t>Examples:</w:t>
      </w:r>
      <w:r w:rsidRPr="00D80B1C">
        <w:rPr>
          <w:rFonts w:ascii="Garamond" w:hAnsi="Garamond"/>
          <w:sz w:val="20"/>
          <w:szCs w:val="20"/>
        </w:rPr>
        <w:t xml:space="preserve"> </w:t>
      </w:r>
      <w:r w:rsidRPr="008A19DD">
        <w:rPr>
          <w:rFonts w:ascii="Helvetica" w:hAnsi="Helvetica"/>
        </w:rPr>
        <w:t>Helvetica</w:t>
      </w:r>
      <w:r w:rsidRPr="008A19DD">
        <w:rPr>
          <w:rFonts w:ascii="Franklin Gothic Book" w:hAnsi="Franklin Gothic Book"/>
        </w:rPr>
        <w:t xml:space="preserve">, </w:t>
      </w:r>
      <w:proofErr w:type="spellStart"/>
      <w:r w:rsidRPr="008A19DD">
        <w:rPr>
          <w:rFonts w:ascii="Univers 55" w:hAnsi="Univers 55"/>
        </w:rPr>
        <w:t>Univers</w:t>
      </w:r>
      <w:proofErr w:type="spellEnd"/>
    </w:p>
    <w:p w14:paraId="68E94C18" w14:textId="77777777" w:rsidR="0026512F" w:rsidRDefault="0026512F" w:rsidP="0026512F">
      <w:pPr>
        <w:rPr>
          <w:rFonts w:ascii="National-Light" w:hAnsi="National-Light"/>
          <w:sz w:val="20"/>
          <w:szCs w:val="20"/>
        </w:rPr>
      </w:pPr>
    </w:p>
    <w:p w14:paraId="339ABB3D" w14:textId="77777777" w:rsidR="00D80B1C" w:rsidRDefault="00D80B1C" w:rsidP="0026512F">
      <w:pPr>
        <w:rPr>
          <w:rFonts w:ascii="National-Light" w:hAnsi="National-Light"/>
          <w:sz w:val="20"/>
          <w:szCs w:val="20"/>
        </w:rPr>
      </w:pPr>
    </w:p>
    <w:p w14:paraId="520DEFD8" w14:textId="77777777" w:rsidR="00D80B1C" w:rsidRPr="00D80B1C" w:rsidRDefault="00D80B1C" w:rsidP="0026512F">
      <w:pPr>
        <w:rPr>
          <w:rFonts w:ascii="National-Light" w:hAnsi="National-Light"/>
          <w:sz w:val="20"/>
          <w:szCs w:val="20"/>
        </w:rPr>
      </w:pPr>
    </w:p>
    <w:p w14:paraId="7BB725C1" w14:textId="77777777" w:rsidR="0026512F" w:rsidRPr="00D80B1C" w:rsidRDefault="0026512F" w:rsidP="0026512F">
      <w:pPr>
        <w:rPr>
          <w:rFonts w:ascii="National-Light" w:hAnsi="National-Light"/>
          <w:sz w:val="20"/>
          <w:szCs w:val="20"/>
        </w:rPr>
      </w:pPr>
      <w:r w:rsidRPr="00003D17">
        <w:rPr>
          <w:rFonts w:ascii="National-Medium" w:hAnsi="National-Medium"/>
          <w:sz w:val="22"/>
          <w:szCs w:val="22"/>
        </w:rPr>
        <w:t>Geometric:</w:t>
      </w:r>
      <w:r w:rsidRPr="00D80B1C">
        <w:rPr>
          <w:rFonts w:ascii="National-Medium" w:hAnsi="National-Medium"/>
          <w:sz w:val="20"/>
          <w:szCs w:val="20"/>
        </w:rPr>
        <w:t xml:space="preserve"> </w:t>
      </w:r>
      <w:r w:rsidRPr="00D80B1C">
        <w:rPr>
          <w:rFonts w:ascii="National-Light" w:hAnsi="National-Light"/>
          <w:sz w:val="20"/>
          <w:szCs w:val="20"/>
        </w:rPr>
        <w:t>Based on geometric rather than humanist forms, the characters of geometric sans serifs are constructed around a basic set of elements – typically circles, triangles, and straight lines. This rigid design approach frequently imparts a modular and mathematical spirit to the letterforms. Although these alphabets were first developed in the early 20</w:t>
      </w:r>
      <w:r w:rsidRPr="00D80B1C">
        <w:rPr>
          <w:rFonts w:ascii="National-Light" w:hAnsi="National-Light"/>
          <w:sz w:val="20"/>
          <w:szCs w:val="20"/>
          <w:vertAlign w:val="superscript"/>
        </w:rPr>
        <w:t>th</w:t>
      </w:r>
      <w:r w:rsidRPr="00D80B1C">
        <w:rPr>
          <w:rFonts w:ascii="National-Light" w:hAnsi="National-Light"/>
          <w:sz w:val="20"/>
          <w:szCs w:val="20"/>
        </w:rPr>
        <w:t xml:space="preserve">C, the proportions of some geometric sans serif letters bear resemblance to those of classical Roman capitals. </w:t>
      </w:r>
    </w:p>
    <w:p w14:paraId="3C3059B8" w14:textId="77777777" w:rsidR="0026512F" w:rsidRPr="00D80B1C" w:rsidRDefault="0026512F" w:rsidP="0026512F">
      <w:pPr>
        <w:rPr>
          <w:rFonts w:ascii="National-Light" w:hAnsi="National-Light"/>
          <w:sz w:val="20"/>
          <w:szCs w:val="20"/>
        </w:rPr>
      </w:pPr>
    </w:p>
    <w:p w14:paraId="25EEC462" w14:textId="77777777" w:rsidR="0026512F" w:rsidRPr="00D80B1C" w:rsidRDefault="0026512F" w:rsidP="0026512F">
      <w:pPr>
        <w:rPr>
          <w:rFonts w:ascii="Avant Garde" w:hAnsi="Avant Garde"/>
          <w:sz w:val="20"/>
          <w:szCs w:val="20"/>
        </w:rPr>
      </w:pPr>
      <w:r w:rsidRPr="00D80B1C">
        <w:rPr>
          <w:rFonts w:ascii="National-MediumItalic" w:hAnsi="National-MediumItalic"/>
          <w:sz w:val="20"/>
          <w:szCs w:val="20"/>
        </w:rPr>
        <w:t>Examples:</w:t>
      </w:r>
      <w:r w:rsidRPr="00D80B1C">
        <w:rPr>
          <w:rFonts w:ascii="Garamond" w:hAnsi="Garamond"/>
          <w:sz w:val="20"/>
          <w:szCs w:val="20"/>
        </w:rPr>
        <w:t xml:space="preserve"> </w:t>
      </w:r>
      <w:proofErr w:type="spellStart"/>
      <w:r w:rsidRPr="008A19DD">
        <w:rPr>
          <w:rFonts w:ascii="Futura" w:hAnsi="Futura"/>
        </w:rPr>
        <w:t>Futura</w:t>
      </w:r>
      <w:proofErr w:type="spellEnd"/>
      <w:r w:rsidRPr="008A19DD">
        <w:rPr>
          <w:rFonts w:ascii="Helvetica" w:hAnsi="Helvetica"/>
        </w:rPr>
        <w:t xml:space="preserve">, </w:t>
      </w:r>
      <w:r w:rsidRPr="008A19DD">
        <w:rPr>
          <w:rFonts w:ascii="Bauhaus Medium" w:hAnsi="Bauhaus Medium"/>
        </w:rPr>
        <w:t>Bauhaus</w:t>
      </w:r>
      <w:r w:rsidRPr="008A19DD">
        <w:rPr>
          <w:rFonts w:ascii="Helvetica" w:hAnsi="Helvetica"/>
        </w:rPr>
        <w:t xml:space="preserve">, </w:t>
      </w:r>
      <w:r w:rsidRPr="008A19DD">
        <w:rPr>
          <w:rFonts w:ascii="Avant Garde" w:hAnsi="Avant Garde"/>
        </w:rPr>
        <w:t xml:space="preserve">Avant </w:t>
      </w:r>
      <w:proofErr w:type="spellStart"/>
      <w:r w:rsidRPr="008A19DD">
        <w:rPr>
          <w:rFonts w:ascii="Avant Garde" w:hAnsi="Avant Garde"/>
        </w:rPr>
        <w:t>Garde</w:t>
      </w:r>
      <w:proofErr w:type="spellEnd"/>
    </w:p>
    <w:p w14:paraId="53F0A397" w14:textId="77777777" w:rsidR="0026512F" w:rsidRPr="00D80B1C" w:rsidRDefault="0026512F" w:rsidP="0026512F">
      <w:pPr>
        <w:rPr>
          <w:rFonts w:ascii="Univers 55" w:eastAsia="Times New Roman" w:hAnsi="Univers 55" w:cs="Times New Roman"/>
          <w:sz w:val="20"/>
          <w:szCs w:val="20"/>
        </w:rPr>
      </w:pPr>
    </w:p>
    <w:p w14:paraId="0E60903E" w14:textId="77777777" w:rsidR="00974296" w:rsidRPr="00D80B1C" w:rsidRDefault="00974296">
      <w:pPr>
        <w:rPr>
          <w:rFonts w:ascii="National-Light" w:hAnsi="National-Light"/>
          <w:sz w:val="20"/>
          <w:szCs w:val="20"/>
        </w:rPr>
      </w:pPr>
    </w:p>
    <w:p w14:paraId="298A5CD6" w14:textId="77777777" w:rsidR="00974296" w:rsidRDefault="00974296"/>
    <w:sectPr w:rsidR="00974296" w:rsidSect="007562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National-Light">
    <w:panose1 w:val="00000000000000000000"/>
    <w:charset w:val="00"/>
    <w:family w:val="auto"/>
    <w:pitch w:val="variable"/>
    <w:sig w:usb0="A10000FF" w:usb1="5001207B" w:usb2="00000010" w:usb3="00000000" w:csb0="0000009B" w:csb1="00000000"/>
  </w:font>
  <w:font w:name="National-Medium">
    <w:panose1 w:val="02000503000000020004"/>
    <w:charset w:val="00"/>
    <w:family w:val="auto"/>
    <w:pitch w:val="variable"/>
    <w:sig w:usb0="A00000FF" w:usb1="5000207B" w:usb2="00000010" w:usb3="00000000" w:csb0="0000009B" w:csb1="00000000"/>
  </w:font>
  <w:font w:name="National-MediumItalic">
    <w:panose1 w:val="02000503000000020004"/>
    <w:charset w:val="00"/>
    <w:family w:val="auto"/>
    <w:pitch w:val="variable"/>
    <w:sig w:usb0="A00000FF" w:usb1="5000207B" w:usb2="00000010" w:usb3="00000000" w:csb0="0000009B" w:csb1="00000000"/>
  </w:font>
  <w:font w:name="Sabon">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Bembo">
    <w:charset w:val="00"/>
    <w:family w:val="auto"/>
    <w:pitch w:val="variable"/>
    <w:sig w:usb0="00000003" w:usb1="00000000" w:usb2="00000000" w:usb3="00000000" w:csb0="00000001" w:csb1="00000000"/>
  </w:font>
  <w:font w:name="Goudy Old Style">
    <w:panose1 w:val="02020502050305020303"/>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Perpetua">
    <w:panose1 w:val="02020502060401020303"/>
    <w:charset w:val="00"/>
    <w:family w:val="auto"/>
    <w:pitch w:val="variable"/>
    <w:sig w:usb0="00000003" w:usb1="00000000" w:usb2="00000000" w:usb3="00000000" w:csb0="00000001" w:csb1="00000000"/>
  </w:font>
  <w:font w:name="Baskerville">
    <w:panose1 w:val="02020502070401020303"/>
    <w:charset w:val="00"/>
    <w:family w:val="auto"/>
    <w:pitch w:val="variable"/>
    <w:sig w:usb0="80000067" w:usb1="00000000" w:usb2="00000000" w:usb3="00000000" w:csb0="0000019F" w:csb1="00000000"/>
  </w:font>
  <w:font w:name="Bodoni">
    <w:charset w:val="00"/>
    <w:family w:val="auto"/>
    <w:pitch w:val="variable"/>
    <w:sig w:usb0="00000003" w:usb1="00000000" w:usb2="00000000" w:usb3="00000000" w:csb0="00000001" w:csb1="00000000"/>
  </w:font>
  <w:font w:name="Didot">
    <w:panose1 w:val="02000503000000020003"/>
    <w:charset w:val="00"/>
    <w:family w:val="auto"/>
    <w:pitch w:val="variable"/>
    <w:sig w:usb0="80000067" w:usb1="00000000" w:usb2="00000000" w:usb3="00000000" w:csb0="000001FB" w:csb1="00000000"/>
  </w:font>
  <w:font w:name="R Walbaum Roman">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Clarendon">
    <w:charset w:val="00"/>
    <w:family w:val="auto"/>
    <w:pitch w:val="variable"/>
    <w:sig w:usb0="00000003" w:usb1="00000000" w:usb2="00000000" w:usb3="00000000" w:csb0="00000001" w:csb1="00000000"/>
  </w:font>
  <w:font w:name="Serifa Roman">
    <w:charset w:val="00"/>
    <w:family w:val="auto"/>
    <w:pitch w:val="variable"/>
    <w:sig w:usb0="00000003" w:usb1="00000000" w:usb2="00000000" w:usb3="00000000" w:csb0="00000001" w:csb1="00000000"/>
  </w:font>
  <w:font w:name="Umbra">
    <w:charset w:val="00"/>
    <w:family w:val="auto"/>
    <w:pitch w:val="variable"/>
    <w:sig w:usb0="00000003" w:usb1="00000000" w:usb2="00000000" w:usb3="00000000" w:csb0="00000001" w:csb1="00000000"/>
  </w:font>
  <w:font w:name="Edwardian Script ITC">
    <w:panose1 w:val="030303020407070D0804"/>
    <w:charset w:val="00"/>
    <w:family w:val="auto"/>
    <w:pitch w:val="variable"/>
    <w:sig w:usb0="00000003" w:usb1="00000000" w:usb2="00000000" w:usb3="00000000" w:csb0="00000001" w:csb1="00000000"/>
  </w:font>
  <w:font w:name="Gill Sans">
    <w:panose1 w:val="020B0502020104020203"/>
    <w:charset w:val="00"/>
    <w:family w:val="auto"/>
    <w:pitch w:val="variable"/>
    <w:sig w:usb0="80000267" w:usb1="00000000" w:usb2="00000000" w:usb3="00000000" w:csb0="000001F7" w:csb1="00000000"/>
  </w:font>
  <w:font w:name="Scala-Regular">
    <w:charset w:val="00"/>
    <w:family w:val="auto"/>
    <w:pitch w:val="variable"/>
    <w:sig w:usb0="00000003" w:usb1="00000000" w:usb2="00000000" w:usb3="00000000" w:csb0="00000001" w:csb1="00000000"/>
  </w:font>
  <w:font w:name="Charlie Std Medium">
    <w:panose1 w:val="02060603000000020004"/>
    <w:charset w:val="00"/>
    <w:family w:val="auto"/>
    <w:pitch w:val="variable"/>
    <w:sig w:usb0="A000002F" w:usb1="4001E47B" w:usb2="00000000" w:usb3="00000000" w:csb0="00000093" w:csb1="00000000"/>
  </w:font>
  <w:font w:name="Optima">
    <w:panose1 w:val="02000503060000020004"/>
    <w:charset w:val="00"/>
    <w:family w:val="auto"/>
    <w:pitch w:val="variable"/>
    <w:sig w:usb0="80000067"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287" w:usb1="00000000" w:usb2="00000000" w:usb3="00000000" w:csb0="0000009F" w:csb1="00000000"/>
  </w:font>
  <w:font w:name="Akzidenz Grotesk">
    <w:charset w:val="00"/>
    <w:family w:val="auto"/>
    <w:pitch w:val="variable"/>
    <w:sig w:usb0="00000003" w:usb1="00000000" w:usb2="00000000" w:usb3="00000000" w:csb0="00000001" w:csb1="00000000"/>
  </w:font>
  <w:font w:name="Univers 55">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vant Garde">
    <w:charset w:val="00"/>
    <w:family w:val="auto"/>
    <w:pitch w:val="variable"/>
    <w:sig w:usb0="00000003" w:usb1="00000000" w:usb2="00000000" w:usb3="00000000" w:csb0="00000001" w:csb1="00000000"/>
  </w:font>
  <w:font w:name="Futura">
    <w:panose1 w:val="020B0602020204020303"/>
    <w:charset w:val="00"/>
    <w:family w:val="auto"/>
    <w:pitch w:val="variable"/>
    <w:sig w:usb0="00000003" w:usb1="00000000" w:usb2="00000000" w:usb3="00000000" w:csb0="00000001" w:csb1="00000000"/>
  </w:font>
  <w:font w:name="Bauhaus Medium">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296"/>
    <w:rsid w:val="00001AAC"/>
    <w:rsid w:val="00003D17"/>
    <w:rsid w:val="00062D01"/>
    <w:rsid w:val="0026512F"/>
    <w:rsid w:val="002D2E1E"/>
    <w:rsid w:val="00590BEF"/>
    <w:rsid w:val="005A3251"/>
    <w:rsid w:val="006D71D1"/>
    <w:rsid w:val="007562BF"/>
    <w:rsid w:val="008A19DD"/>
    <w:rsid w:val="00974296"/>
    <w:rsid w:val="00A10A80"/>
    <w:rsid w:val="00C551C0"/>
    <w:rsid w:val="00D51009"/>
    <w:rsid w:val="00D80B1C"/>
    <w:rsid w:val="00F66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77B1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512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51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3920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612</Words>
  <Characters>3492</Characters>
  <Application>Microsoft Macintosh Word</Application>
  <DocSecurity>0</DocSecurity>
  <Lines>29</Lines>
  <Paragraphs>8</Paragraphs>
  <ScaleCrop>false</ScaleCrop>
  <Company>Western Washington University</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Kacey Morrow</dc:creator>
  <cp:keywords/>
  <dc:description/>
  <cp:lastModifiedBy>Kacey Morrow</cp:lastModifiedBy>
  <cp:revision>11</cp:revision>
  <cp:lastPrinted>2014-11-20T18:10:00Z</cp:lastPrinted>
  <dcterms:created xsi:type="dcterms:W3CDTF">2014-03-06T18:02:00Z</dcterms:created>
  <dcterms:modified xsi:type="dcterms:W3CDTF">2014-11-20T18:14:00Z</dcterms:modified>
</cp:coreProperties>
</file>